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0" w:type="dxa"/>
        <w:tblInd w:w="108" w:type="dxa"/>
        <w:tblLook w:val="04A0"/>
      </w:tblPr>
      <w:tblGrid>
        <w:gridCol w:w="11076"/>
      </w:tblGrid>
      <w:tr w:rsidR="004D2F3D" w:rsidRPr="004D2F3D" w:rsidTr="004D2F3D">
        <w:trPr>
          <w:trHeight w:val="1440"/>
        </w:trPr>
        <w:tc>
          <w:tcPr>
            <w:tcW w:w="10820"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tblPr>
            <w:tblGrid>
              <w:gridCol w:w="10840"/>
            </w:tblGrid>
            <w:tr w:rsidR="004D2F3D" w:rsidRPr="004D2F3D" w:rsidTr="004D2F3D">
              <w:trPr>
                <w:trHeight w:val="1440"/>
                <w:tblCellSpacing w:w="0" w:type="dxa"/>
              </w:trPr>
              <w:tc>
                <w:tcPr>
                  <w:tcW w:w="10800" w:type="dxa"/>
                  <w:tcBorders>
                    <w:top w:val="dotDash" w:sz="8" w:space="0" w:color="808080"/>
                    <w:left w:val="dotDash" w:sz="8" w:space="0" w:color="808080"/>
                    <w:bottom w:val="nil"/>
                    <w:right w:val="dotDash" w:sz="8" w:space="0" w:color="808080"/>
                  </w:tcBorders>
                  <w:shd w:val="clear" w:color="000000" w:fill="333333"/>
                  <w:noWrap/>
                  <w:vAlign w:val="center"/>
                  <w:hideMark/>
                </w:tcPr>
                <w:p w:rsidR="004D2F3D" w:rsidRPr="004D2F3D" w:rsidRDefault="004D2F3D" w:rsidP="004D2F3D">
                  <w:pPr>
                    <w:adjustRightInd/>
                    <w:snapToGrid/>
                    <w:spacing w:after="0"/>
                    <w:jc w:val="center"/>
                    <w:rPr>
                      <w:rFonts w:ascii="宋体" w:eastAsia="宋体" w:hAnsi="宋体" w:cs="宋体"/>
                      <w:b/>
                      <w:bCs/>
                      <w:color w:val="FFFFFF"/>
                      <w:sz w:val="36"/>
                      <w:szCs w:val="36"/>
                    </w:rPr>
                  </w:pPr>
                  <w:r w:rsidRPr="004D2F3D">
                    <w:rPr>
                      <w:rFonts w:ascii="宋体" w:eastAsia="宋体" w:hAnsi="宋体" w:cs="宋体" w:hint="eastAsia"/>
                      <w:b/>
                      <w:bCs/>
                      <w:color w:val="FFFFFF"/>
                      <w:sz w:val="36"/>
                      <w:szCs w:val="36"/>
                    </w:rPr>
                    <w:t>阿里创新与电商实战班（2015版）</w:t>
                  </w:r>
                </w:p>
              </w:tc>
            </w:tr>
          </w:tbl>
          <w:p w:rsidR="004D2F3D" w:rsidRPr="004D2F3D" w:rsidRDefault="004D2F3D" w:rsidP="004D2F3D">
            <w:pPr>
              <w:adjustRightInd/>
              <w:snapToGrid/>
              <w:spacing w:after="0"/>
              <w:rPr>
                <w:rFonts w:ascii="宋体" w:eastAsia="宋体" w:hAnsi="宋体" w:cs="宋体"/>
              </w:rPr>
            </w:pPr>
          </w:p>
        </w:tc>
      </w:tr>
      <w:tr w:rsidR="004D2F3D" w:rsidRPr="004D2F3D" w:rsidTr="004D2F3D">
        <w:trPr>
          <w:trHeight w:val="30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b/>
                <w:bCs/>
                <w:color w:val="993300"/>
              </w:rPr>
            </w:pPr>
            <w:r w:rsidRPr="004D2F3D">
              <w:rPr>
                <w:rFonts w:ascii="宋体" w:eastAsia="宋体" w:hAnsi="宋体" w:cs="宋体" w:hint="eastAsia"/>
                <w:b/>
                <w:bCs/>
                <w:color w:val="993300"/>
              </w:rPr>
              <w:t>【时间地点】</w:t>
            </w:r>
            <w:r w:rsidRPr="004D2F3D">
              <w:rPr>
                <w:rFonts w:ascii="宋体" w:eastAsia="宋体" w:hAnsi="宋体" w:cs="宋体" w:hint="eastAsia"/>
                <w:color w:val="993300"/>
              </w:rPr>
              <w:t xml:space="preserve"> </w:t>
            </w:r>
            <w:r w:rsidRPr="004D2F3D">
              <w:rPr>
                <w:rFonts w:ascii="宋体" w:eastAsia="宋体" w:hAnsi="宋体" w:cs="宋体" w:hint="eastAsia"/>
              </w:rPr>
              <w:t>2015年4月9-12日 杭州</w:t>
            </w:r>
          </w:p>
        </w:tc>
      </w:tr>
      <w:tr w:rsidR="004D2F3D" w:rsidRPr="004D2F3D" w:rsidTr="004D2F3D">
        <w:trPr>
          <w:trHeight w:val="30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b/>
                <w:bCs/>
                <w:color w:val="993300"/>
              </w:rPr>
              <w:t>【参加对象】</w:t>
            </w:r>
            <w:r w:rsidRPr="004D2F3D">
              <w:rPr>
                <w:rFonts w:ascii="宋体" w:eastAsia="宋体" w:hAnsi="宋体" w:cs="宋体" w:hint="eastAsia"/>
              </w:rPr>
              <w:t xml:space="preserve"> 传统企业掌门人、电商企业负责人、电商团队管理者、电商运营人员与有志于淘宝/天猫开</w:t>
            </w:r>
          </w:p>
        </w:tc>
      </w:tr>
      <w:tr w:rsidR="004D2F3D" w:rsidRPr="004D2F3D" w:rsidTr="004D2F3D">
        <w:trPr>
          <w:trHeight w:val="30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店等人士。</w:t>
            </w:r>
          </w:p>
        </w:tc>
      </w:tr>
      <w:tr w:rsidR="004D2F3D" w:rsidRPr="004D2F3D" w:rsidTr="004D2F3D">
        <w:trPr>
          <w:trHeight w:val="30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b/>
                <w:bCs/>
                <w:color w:val="993300"/>
              </w:rPr>
              <w:t>【授课方式】</w:t>
            </w:r>
            <w:r w:rsidRPr="004D2F3D">
              <w:rPr>
                <w:rFonts w:ascii="宋体" w:eastAsia="宋体" w:hAnsi="宋体" w:cs="宋体" w:hint="eastAsia"/>
              </w:rPr>
              <w:t xml:space="preserve"> 讲师讲授 + 视频演绎 + 案例研讨 +角色扮演 + 讲师点评</w:t>
            </w:r>
          </w:p>
        </w:tc>
      </w:tr>
      <w:tr w:rsidR="004D2F3D" w:rsidRPr="004D2F3D" w:rsidTr="004D2F3D">
        <w:trPr>
          <w:trHeight w:val="30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b/>
                <w:bCs/>
                <w:color w:val="993300"/>
              </w:rPr>
              <w:t>【学习费用】</w:t>
            </w:r>
            <w:r w:rsidRPr="004D2F3D">
              <w:rPr>
                <w:rFonts w:ascii="宋体" w:eastAsia="宋体" w:hAnsi="宋体" w:cs="宋体" w:hint="eastAsia"/>
              </w:rPr>
              <w:t xml:space="preserve"> 原价：8800元/人</w:t>
            </w:r>
          </w:p>
        </w:tc>
      </w:tr>
      <w:tr w:rsidR="004D2F3D" w:rsidRPr="004D2F3D" w:rsidTr="004D2F3D">
        <w:trPr>
          <w:trHeight w:val="30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1、费用包括课程费用、讲义、资料、茶歇费用、参访大巴费用、西湖茶庄费用；</w:t>
            </w:r>
          </w:p>
        </w:tc>
      </w:tr>
      <w:tr w:rsidR="004D2F3D" w:rsidRPr="004D2F3D" w:rsidTr="004D2F3D">
        <w:trPr>
          <w:trHeight w:val="30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2、学员食宿及往返杭州交通费用学员自理。（代收食宿费1000元，3晚标双，6正餐，如需入住单间，需</w:t>
            </w:r>
          </w:p>
        </w:tc>
      </w:tr>
      <w:tr w:rsidR="004D2F3D" w:rsidRPr="004D2F3D" w:rsidTr="004D2F3D">
        <w:trPr>
          <w:trHeight w:val="30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补600元/人）</w:t>
            </w:r>
          </w:p>
        </w:tc>
      </w:tr>
      <w:tr w:rsidR="004D2F3D" w:rsidRPr="004D2F3D" w:rsidTr="004D2F3D">
        <w:trPr>
          <w:trHeight w:val="30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3、学员本人可以享受免费复训机会（每期阿里实战班开放5个复训名额）</w:t>
            </w:r>
          </w:p>
        </w:tc>
      </w:tr>
      <w:tr w:rsidR="004D2F3D" w:rsidRPr="004D2F3D" w:rsidTr="004D2F3D">
        <w:trPr>
          <w:trHeight w:val="30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5148B2" w:rsidRDefault="004D2F3D" w:rsidP="004D2F3D">
            <w:pPr>
              <w:adjustRightInd/>
              <w:snapToGrid/>
              <w:spacing w:after="0"/>
              <w:rPr>
                <w:rFonts w:ascii="宋体" w:eastAsia="宋体" w:hAnsi="宋体" w:cs="宋体"/>
              </w:rPr>
            </w:pPr>
            <w:r w:rsidRPr="005148B2">
              <w:rPr>
                <w:rFonts w:ascii="宋体" w:eastAsia="宋体" w:hAnsi="宋体" w:cs="宋体" w:hint="eastAsia"/>
              </w:rPr>
              <w:t xml:space="preserve">   报3个送1个免费名额。强烈建议企业老总带领电商运营负责人共同参加，若单家企业报名3人以上赠</w:t>
            </w:r>
          </w:p>
        </w:tc>
      </w:tr>
      <w:tr w:rsidR="004D2F3D" w:rsidRPr="004D2F3D" w:rsidTr="004D2F3D">
        <w:trPr>
          <w:trHeight w:val="30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5148B2" w:rsidRDefault="004D2F3D" w:rsidP="004D2F3D">
            <w:pPr>
              <w:adjustRightInd/>
              <w:snapToGrid/>
              <w:spacing w:after="0"/>
              <w:rPr>
                <w:rFonts w:ascii="宋体" w:eastAsia="宋体" w:hAnsi="宋体" w:cs="宋体"/>
              </w:rPr>
            </w:pPr>
            <w:r w:rsidRPr="005148B2">
              <w:rPr>
                <w:rFonts w:ascii="宋体" w:eastAsia="宋体" w:hAnsi="宋体" w:cs="宋体" w:hint="eastAsia"/>
              </w:rPr>
              <w:t xml:space="preserve">   送1个免费学习名额。 </w:t>
            </w:r>
          </w:p>
        </w:tc>
      </w:tr>
      <w:tr w:rsidR="004D2F3D" w:rsidRPr="004D2F3D" w:rsidTr="004D2F3D">
        <w:trPr>
          <w:trHeight w:val="30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5148B2" w:rsidRDefault="004D2F3D" w:rsidP="004D2F3D">
            <w:pPr>
              <w:adjustRightInd/>
              <w:snapToGrid/>
              <w:spacing w:after="0"/>
              <w:rPr>
                <w:rFonts w:ascii="宋体" w:eastAsia="宋体" w:hAnsi="宋体" w:cs="宋体"/>
              </w:rPr>
            </w:pPr>
            <w:r w:rsidRPr="005148B2">
              <w:rPr>
                <w:rFonts w:ascii="宋体" w:eastAsia="宋体" w:hAnsi="宋体" w:cs="宋体" w:hint="eastAsia"/>
              </w:rPr>
              <w:t>【承办单位】 企业学习网</w:t>
            </w:r>
          </w:p>
        </w:tc>
      </w:tr>
      <w:tr w:rsidR="004D2F3D" w:rsidRPr="004D2F3D" w:rsidTr="004D2F3D">
        <w:trPr>
          <w:trHeight w:val="30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5148B2" w:rsidRDefault="004D2F3D" w:rsidP="005148B2">
            <w:pPr>
              <w:adjustRightInd/>
              <w:snapToGrid/>
              <w:spacing w:after="0"/>
              <w:rPr>
                <w:rFonts w:ascii="宋体" w:eastAsia="宋体" w:hAnsi="宋体" w:cs="宋体"/>
              </w:rPr>
            </w:pPr>
            <w:r w:rsidRPr="005148B2">
              <w:rPr>
                <w:rFonts w:ascii="宋体" w:eastAsia="宋体" w:hAnsi="宋体" w:cs="宋体" w:hint="eastAsia"/>
              </w:rPr>
              <w:t>【咨询热线】</w:t>
            </w:r>
            <w:r w:rsidR="005148B2" w:rsidRPr="005148B2">
              <w:rPr>
                <w:rFonts w:ascii="宋体" w:eastAsia="宋体" w:hAnsi="宋体" w:cs="宋体" w:hint="eastAsia"/>
              </w:rPr>
              <w:t xml:space="preserve"> </w:t>
            </w:r>
            <w:r w:rsidRPr="005148B2">
              <w:rPr>
                <w:rFonts w:ascii="宋体" w:eastAsia="宋体" w:hAnsi="宋体" w:cs="宋体" w:hint="eastAsia"/>
              </w:rPr>
              <w:t xml:space="preserve">021- 5103 6016 </w:t>
            </w:r>
            <w:r w:rsidR="005148B2" w:rsidRPr="005148B2">
              <w:rPr>
                <w:rFonts w:ascii="宋体" w:eastAsia="宋体" w:hAnsi="宋体" w:cs="宋体" w:hint="eastAsia"/>
              </w:rPr>
              <w:t xml:space="preserve">    </w:t>
            </w:r>
            <w:r w:rsidR="005148B2">
              <w:rPr>
                <w:rFonts w:ascii="宋体" w:eastAsia="宋体" w:hAnsi="宋体" w:cs="宋体" w:hint="eastAsia"/>
              </w:rPr>
              <w:t xml:space="preserve">   </w:t>
            </w:r>
            <w:r w:rsidR="005148B2" w:rsidRPr="005148B2">
              <w:rPr>
                <w:rFonts w:ascii="宋体" w:eastAsia="宋体" w:hAnsi="宋体" w:cs="宋体" w:hint="eastAsia"/>
                <w:bCs/>
              </w:rPr>
              <w:t>18969166818 陈经理</w:t>
            </w:r>
          </w:p>
        </w:tc>
      </w:tr>
      <w:tr w:rsidR="004D2F3D" w:rsidRPr="004D2F3D" w:rsidTr="004D2F3D">
        <w:trPr>
          <w:trHeight w:val="30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5148B2" w:rsidRDefault="004D2F3D" w:rsidP="005148B2">
            <w:pPr>
              <w:adjustRightInd/>
              <w:snapToGrid/>
              <w:spacing w:after="0"/>
              <w:rPr>
                <w:rFonts w:ascii="宋体" w:eastAsia="宋体" w:hAnsi="宋体" w:cs="宋体"/>
                <w:bCs/>
              </w:rPr>
            </w:pPr>
            <w:r w:rsidRPr="005148B2">
              <w:rPr>
                <w:rFonts w:ascii="宋体" w:eastAsia="宋体" w:hAnsi="宋体" w:cs="宋体" w:hint="eastAsia"/>
                <w:bCs/>
              </w:rPr>
              <w:t>【</w:t>
            </w:r>
            <w:r w:rsidR="005148B2" w:rsidRPr="005148B2">
              <w:rPr>
                <w:rFonts w:ascii="宋体" w:eastAsia="宋体" w:hAnsi="宋体" w:cs="宋体" w:hint="eastAsia"/>
                <w:bCs/>
              </w:rPr>
              <w:t>电子邮箱</w:t>
            </w:r>
            <w:r w:rsidRPr="005148B2">
              <w:rPr>
                <w:rFonts w:ascii="宋体" w:eastAsia="宋体" w:hAnsi="宋体" w:cs="宋体" w:hint="eastAsia"/>
                <w:bCs/>
              </w:rPr>
              <w:t xml:space="preserve">】 </w:t>
            </w:r>
            <w:r w:rsidR="005148B2" w:rsidRPr="005148B2">
              <w:rPr>
                <w:rFonts w:ascii="宋体" w:eastAsia="宋体" w:hAnsi="宋体" w:cs="宋体" w:hint="eastAsia"/>
                <w:bCs/>
              </w:rPr>
              <w:t>px2013@szyjqg.com</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5148B2" w:rsidRDefault="004D2F3D" w:rsidP="003B3864">
            <w:pPr>
              <w:adjustRightInd/>
              <w:snapToGrid/>
              <w:spacing w:after="0"/>
              <w:jc w:val="right"/>
              <w:rPr>
                <w:rFonts w:ascii="宋体" w:eastAsia="宋体" w:hAnsi="宋体" w:cs="宋体"/>
              </w:rPr>
            </w:pPr>
            <w:r w:rsidRPr="005148B2">
              <w:rPr>
                <w:rFonts w:ascii="宋体" w:eastAsia="宋体" w:hAnsi="宋体" w:cs="宋体" w:hint="eastAsia"/>
              </w:rPr>
              <w:t xml:space="preserve">　</w:t>
            </w:r>
            <w:r w:rsidR="003B3864">
              <w:rPr>
                <w:rFonts w:ascii="宋体" w:eastAsia="宋体" w:hAnsi="宋体" w:cs="宋体" w:hint="eastAsia"/>
              </w:rPr>
              <w:t>&lt;参会请提供公司名称+参会人姓名+联系方式&gt;</w:t>
            </w:r>
          </w:p>
        </w:tc>
      </w:tr>
      <w:tr w:rsidR="004D2F3D" w:rsidRPr="004D2F3D" w:rsidTr="004D2F3D">
        <w:trPr>
          <w:trHeight w:val="300"/>
        </w:trPr>
        <w:tc>
          <w:tcPr>
            <w:tcW w:w="10820" w:type="dxa"/>
            <w:tcBorders>
              <w:top w:val="nil"/>
              <w:left w:val="nil"/>
              <w:bottom w:val="nil"/>
              <w:right w:val="nil"/>
            </w:tcBorders>
            <w:shd w:val="clear" w:color="auto" w:fill="auto"/>
            <w:noWrap/>
            <w:vAlign w:val="center"/>
            <w:hideMark/>
          </w:tcPr>
          <w:p w:rsidR="004D2F3D" w:rsidRPr="004D2F3D" w:rsidRDefault="00012562" w:rsidP="004D2F3D">
            <w:pPr>
              <w:adjustRightInd/>
              <w:snapToGrid/>
              <w:spacing w:after="0"/>
              <w:rPr>
                <w:rFonts w:ascii="宋体" w:eastAsia="宋体" w:hAnsi="宋体" w:cs="宋体"/>
              </w:rPr>
            </w:pPr>
            <w:r>
              <w:rPr>
                <w:rFonts w:ascii="宋体" w:eastAsia="宋体" w:hAnsi="宋体" w:cs="宋体"/>
              </w:rPr>
              <w:pict>
                <v:line id="直接连接符 2" o:spid="_x0000_s1027" style="position:absolute;z-index:251656704;mso-position-horizontal-relative:text;mso-position-vertical-relative:text" from="4.5pt,7.5pt" to="530.25pt,8.25pt" o:preferrelative="t" strokecolor="#98b955"/>
              </w:pict>
            </w:r>
          </w:p>
          <w:tbl>
            <w:tblPr>
              <w:tblW w:w="0" w:type="auto"/>
              <w:tblCellSpacing w:w="0" w:type="dxa"/>
              <w:tblCellMar>
                <w:left w:w="0" w:type="dxa"/>
                <w:right w:w="0" w:type="dxa"/>
              </w:tblCellMar>
              <w:tblLook w:val="04A0"/>
            </w:tblPr>
            <w:tblGrid>
              <w:gridCol w:w="10800"/>
            </w:tblGrid>
            <w:tr w:rsidR="004D2F3D" w:rsidRPr="004D2F3D">
              <w:trPr>
                <w:trHeight w:val="300"/>
                <w:tblCellSpacing w:w="0" w:type="dxa"/>
              </w:trPr>
              <w:tc>
                <w:tcPr>
                  <w:tcW w:w="1076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bl>
          <w:p w:rsidR="004D2F3D" w:rsidRPr="004D2F3D" w:rsidRDefault="004D2F3D" w:rsidP="004D2F3D">
            <w:pPr>
              <w:adjustRightInd/>
              <w:snapToGrid/>
              <w:spacing w:after="0"/>
              <w:rPr>
                <w:rFonts w:ascii="宋体" w:eastAsia="宋体" w:hAnsi="宋体" w:cs="宋体"/>
              </w:rPr>
            </w:pP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jc w:val="center"/>
              <w:rPr>
                <w:rFonts w:ascii="宋体" w:eastAsia="宋体" w:hAnsi="宋体" w:cs="宋体"/>
                <w:b/>
                <w:bCs/>
                <w:color w:val="FF0000"/>
              </w:rPr>
            </w:pPr>
            <w:r w:rsidRPr="004D2F3D">
              <w:rPr>
                <w:rFonts w:ascii="宋体" w:eastAsia="宋体" w:hAnsi="宋体" w:cs="宋体" w:hint="eastAsia"/>
                <w:b/>
                <w:bCs/>
                <w:color w:val="FF0000"/>
              </w:rPr>
              <w:t>《阿里创新/淘宝电商实战班》（仅限35位）</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参访企业：</w:t>
            </w:r>
            <w:r w:rsidR="00913A50" w:rsidRPr="004D2F3D">
              <w:rPr>
                <w:rFonts w:ascii="宋体" w:eastAsia="宋体" w:hAnsi="宋体" w:cs="宋体" w:hint="eastAsia"/>
              </w:rPr>
              <w:t>阿里集团</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互联网时代，老板思维需要变了！</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马云：</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“变革很痛苦，但是如果现在不变革，未来可能连痛苦的机会都没有了。”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企业电商要做好，关键看老板思路！</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思路决定出路，格局决定结局，绝大部分电商企业发展不好，关键原因是老板没看清楚、想明白！</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如今网络流量越来越贵，怎么办？</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平台越来越集中，淘宝天猫流量越来越贵，新卖家怎么办？如何获得流量？线上如何吸引和留住客户？</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移动电商来势凶猛，怎么玩？</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移动互联是发展大势，传统企业与在线电商是顺势而为还是择机而动，如何少走弯路？</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b/>
                <w:bCs/>
                <w:color w:val="993300"/>
              </w:rPr>
            </w:pPr>
            <w:r w:rsidRPr="004D2F3D">
              <w:rPr>
                <w:rFonts w:ascii="宋体" w:eastAsia="宋体" w:hAnsi="宋体" w:cs="宋体" w:hint="eastAsia"/>
                <w:b/>
                <w:bCs/>
                <w:color w:val="993300"/>
              </w:rPr>
              <w:t>实战班背景：</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你知道的事实：</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1、2014年双11，淘宝联手天猫24小时销售571亿，手机端成交243亿。</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2、2014双11小米当日交易额15.6亿。其中超20家传统企业电商成交过亿。</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3、网络坚果销售奇迹“三只松鼠”2013年1月单月销售额超过2200万,年度销售额过3亿。</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4、你可能听到了太多有关淘宝与天猫的神话。告诉你做淘宝与天猫有着多少机会与财富。可是，他们并没</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有告诉你，还有很多人死在了做淘宝与天猫的路上。</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b/>
                <w:bCs/>
                <w:color w:val="993300"/>
              </w:rPr>
            </w:pPr>
            <w:r w:rsidRPr="004D2F3D">
              <w:rPr>
                <w:rFonts w:ascii="宋体" w:eastAsia="宋体" w:hAnsi="宋体" w:cs="宋体" w:hint="eastAsia"/>
                <w:b/>
                <w:bCs/>
                <w:color w:val="993300"/>
              </w:rPr>
              <w:t>你不知道的事实：</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1、淘宝集市店有600多万卖家，真正赚钱的不足30万，仅占5%的比例。</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2、天猫商城店，6万多卖家，不亏本的，不足10%。双十一当天，1%的商家占了90%以上的交易额！</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b/>
                <w:bCs/>
                <w:color w:val="FF0000"/>
              </w:rPr>
            </w:pPr>
            <w:r w:rsidRPr="004D2F3D">
              <w:rPr>
                <w:rFonts w:ascii="宋体" w:eastAsia="宋体" w:hAnsi="宋体" w:cs="宋体" w:hint="eastAsia"/>
                <w:b/>
                <w:bCs/>
                <w:color w:val="FF0000"/>
              </w:rPr>
              <w:t>2015已来，Are  You  Ready？</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来吧，参加阿里实战班，感受阿里创新模式，学习电商运营三板斧。</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b/>
                <w:bCs/>
                <w:color w:val="993300"/>
              </w:rPr>
            </w:pPr>
            <w:r w:rsidRPr="004D2F3D">
              <w:rPr>
                <w:rFonts w:ascii="宋体" w:eastAsia="宋体" w:hAnsi="宋体" w:cs="宋体" w:hint="eastAsia"/>
                <w:b/>
                <w:bCs/>
                <w:color w:val="993300"/>
              </w:rPr>
              <w:lastRenderedPageBreak/>
              <w:t>全新战术：剖析如何借助电商开辟“蓝海”</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&gt; 楼兰蜜语网上卖新疆大枣，如何卖到一年5个亿？</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&gt; 两位云南女孩如何将裂帛（女装品牌）一年卖8亿？</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&gt; 小米手机如何在双十一当天销售15.6亿？</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&gt; 传统企业借力电商该从何下手？有哪些必杀技？</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b/>
                <w:bCs/>
                <w:color w:val="993300"/>
              </w:rPr>
            </w:pPr>
            <w:r w:rsidRPr="004D2F3D">
              <w:rPr>
                <w:rFonts w:ascii="宋体" w:eastAsia="宋体" w:hAnsi="宋体" w:cs="宋体" w:hint="eastAsia"/>
                <w:b/>
                <w:bCs/>
                <w:color w:val="993300"/>
              </w:rPr>
              <w:t>为什么选择阿里/淘宝？</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阿里巴巴—全球第一，裂变发展</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2014年阿里美国成功上市，从18人到3万人，从50万起家到如今市值超2500亿美金，从中国第一家盈利网站</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到全球最大电子商务网站，阿里如何步步为营，用15年缔造了世界企业发展史的奇迹。</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阿里巴巴—创新思维，七剑合一</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2013年马云将阿里划分为淘宝、一淘、天猫、聚划算、阿里国际、阿里小企业和阿里云七大事业群，业界称</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为“七剑下天山”。</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淘宝天猫—电商趋势，势不可挡</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2014．11．11，淘宝网联手天猫打造的“双十一购物狂欢节”创造出惊人的571亿销售神话，再一次创造了</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中国奇迹，也创造了世界营销史上的奇迹。</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b/>
                <w:bCs/>
                <w:color w:val="993300"/>
              </w:rPr>
            </w:pPr>
            <w:r w:rsidRPr="004D2F3D">
              <w:rPr>
                <w:rFonts w:ascii="宋体" w:eastAsia="宋体" w:hAnsi="宋体" w:cs="宋体" w:hint="eastAsia"/>
                <w:b/>
                <w:bCs/>
                <w:color w:val="993300"/>
              </w:rPr>
              <w:t>我能收获什么？</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1、零距离感受阿里武侠文化与自由开放的办公空间</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2、系统了解阿里如何进行文化创新/战略创新/营销创新</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3、解析握传统企业借力电商具体步骤与实施方法</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4、资深电商专家点评自身企业淘宝/天猫店铺</w:t>
            </w:r>
          </w:p>
        </w:tc>
      </w:tr>
      <w:tr w:rsidR="004D2F3D" w:rsidRPr="004D2F3D" w:rsidTr="004D2F3D">
        <w:trPr>
          <w:trHeight w:val="300"/>
        </w:trPr>
        <w:tc>
          <w:tcPr>
            <w:tcW w:w="10820" w:type="dxa"/>
            <w:tcBorders>
              <w:top w:val="nil"/>
              <w:left w:val="nil"/>
              <w:bottom w:val="nil"/>
              <w:right w:val="nil"/>
            </w:tcBorders>
            <w:shd w:val="clear" w:color="auto" w:fill="auto"/>
            <w:noWrap/>
            <w:vAlign w:val="center"/>
            <w:hideMark/>
          </w:tcPr>
          <w:p w:rsidR="004D2F3D" w:rsidRPr="004D2F3D" w:rsidRDefault="00012562" w:rsidP="004D2F3D">
            <w:pPr>
              <w:adjustRightInd/>
              <w:snapToGrid/>
              <w:spacing w:after="0"/>
              <w:rPr>
                <w:rFonts w:ascii="宋体" w:eastAsia="宋体" w:hAnsi="宋体" w:cs="宋体"/>
              </w:rPr>
            </w:pPr>
            <w:r>
              <w:rPr>
                <w:rFonts w:ascii="宋体" w:eastAsia="宋体" w:hAnsi="宋体" w:cs="宋体"/>
              </w:rPr>
              <w:pict>
                <v:line id="_x0000_s1028" style="position:absolute;z-index:251657728;mso-position-horizontal-relative:text;mso-position-vertical-relative:text" from="4.5pt,7.5pt" to="530.25pt,8.25pt" o:preferrelative="t" strokecolor="#98b955"/>
              </w:pict>
            </w:r>
          </w:p>
          <w:tbl>
            <w:tblPr>
              <w:tblW w:w="0" w:type="auto"/>
              <w:tblCellSpacing w:w="0" w:type="dxa"/>
              <w:tblCellMar>
                <w:left w:w="0" w:type="dxa"/>
                <w:right w:w="0" w:type="dxa"/>
              </w:tblCellMar>
              <w:tblLook w:val="04A0"/>
            </w:tblPr>
            <w:tblGrid>
              <w:gridCol w:w="10800"/>
            </w:tblGrid>
            <w:tr w:rsidR="004D2F3D" w:rsidRPr="004D2F3D">
              <w:trPr>
                <w:trHeight w:val="300"/>
                <w:tblCellSpacing w:w="0" w:type="dxa"/>
              </w:trPr>
              <w:tc>
                <w:tcPr>
                  <w:tcW w:w="1076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bl>
          <w:p w:rsidR="004D2F3D" w:rsidRPr="004D2F3D" w:rsidRDefault="004D2F3D" w:rsidP="004D2F3D">
            <w:pPr>
              <w:adjustRightInd/>
              <w:snapToGrid/>
              <w:spacing w:after="0"/>
              <w:rPr>
                <w:rFonts w:ascii="宋体" w:eastAsia="宋体" w:hAnsi="宋体" w:cs="宋体"/>
              </w:rPr>
            </w:pP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b/>
                <w:bCs/>
                <w:color w:val="993300"/>
              </w:rPr>
            </w:pPr>
            <w:r w:rsidRPr="004D2F3D">
              <w:rPr>
                <w:rFonts w:ascii="宋体" w:eastAsia="宋体" w:hAnsi="宋体" w:cs="宋体" w:hint="eastAsia"/>
                <w:b/>
                <w:bCs/>
                <w:color w:val="993300"/>
              </w:rPr>
              <w:t>讲师介绍：</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叶老师 淘宝大学总裁班 特聘讲师</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叶老师 电商分销运营管理专家，淘宝大学总裁班特聘讲师，阿里巴巴集团特聘讲师，淘宝大学2013年第二</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季度“最受欢迎讲师”，福建省龙岩市电子产业商会副秘书长。曾任：联想移动通信有限公司首席培训师，</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福建茶花家居用品股份有限公司 电商渠道总监等。淘宝大学电商系列教程丛书《电商流程化管理》作者之</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一</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马老师 淘宝/天猫商家资深导师</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马老师专注于为淘宝/天猫商家提供电商运营顾问工作，对于中国电子商务和移动电商有着深入的理解与体</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验，特别擅长用通俗易懂的学习方式向学员传授电商运营知识与运营技巧，凭借在阿里和淘宝的实战电子商</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务经验，先后服务和辅导的企业有：3M、戴尔、四季青、赛格电子、楼兰蜜语等。</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武总 资深独立电商人 淘拍档金牌服务商副总裁</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资深独立电商人，淘大专家团成员，原淘拍档金牌服务商副总裁，8年淘宝、天猫运营经验，对平台推广运</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营有其独到见解，武老师不仅熟练掌握电子商务运用和技巧，并且也非常擅长辅导企业运营电子商务，先后</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负责夏娜、南极人等品牌整体运作，淘宝服务商专家团成员。</w:t>
            </w:r>
          </w:p>
        </w:tc>
      </w:tr>
      <w:tr w:rsidR="004D2F3D" w:rsidRPr="004D2F3D" w:rsidTr="004D2F3D">
        <w:trPr>
          <w:trHeight w:val="300"/>
        </w:trPr>
        <w:tc>
          <w:tcPr>
            <w:tcW w:w="10820" w:type="dxa"/>
            <w:tcBorders>
              <w:top w:val="nil"/>
              <w:left w:val="nil"/>
              <w:bottom w:val="nil"/>
              <w:right w:val="nil"/>
            </w:tcBorders>
            <w:shd w:val="clear" w:color="auto" w:fill="auto"/>
            <w:noWrap/>
            <w:vAlign w:val="center"/>
            <w:hideMark/>
          </w:tcPr>
          <w:p w:rsidR="004D2F3D" w:rsidRPr="004D2F3D" w:rsidRDefault="00012562" w:rsidP="004D2F3D">
            <w:pPr>
              <w:adjustRightInd/>
              <w:snapToGrid/>
              <w:spacing w:after="0"/>
              <w:rPr>
                <w:rFonts w:ascii="宋体" w:eastAsia="宋体" w:hAnsi="宋体" w:cs="宋体"/>
              </w:rPr>
            </w:pPr>
            <w:r>
              <w:rPr>
                <w:rFonts w:ascii="宋体" w:eastAsia="宋体" w:hAnsi="宋体" w:cs="宋体"/>
              </w:rPr>
              <w:pict>
                <v:line id="_x0000_s1029" style="position:absolute;z-index:251658752;mso-position-horizontal-relative:text;mso-position-vertical-relative:text" from="4.5pt,7.5pt" to="530.25pt,8.25pt" o:preferrelative="t" strokecolor="#98b955"/>
              </w:pict>
            </w:r>
          </w:p>
          <w:tbl>
            <w:tblPr>
              <w:tblW w:w="0" w:type="auto"/>
              <w:tblCellSpacing w:w="0" w:type="dxa"/>
              <w:tblCellMar>
                <w:left w:w="0" w:type="dxa"/>
                <w:right w:w="0" w:type="dxa"/>
              </w:tblCellMar>
              <w:tblLook w:val="04A0"/>
            </w:tblPr>
            <w:tblGrid>
              <w:gridCol w:w="10800"/>
            </w:tblGrid>
            <w:tr w:rsidR="004D2F3D" w:rsidRPr="004D2F3D">
              <w:trPr>
                <w:trHeight w:val="300"/>
                <w:tblCellSpacing w:w="0" w:type="dxa"/>
              </w:trPr>
              <w:tc>
                <w:tcPr>
                  <w:tcW w:w="1076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bl>
          <w:p w:rsidR="004D2F3D" w:rsidRPr="004D2F3D" w:rsidRDefault="004D2F3D" w:rsidP="004D2F3D">
            <w:pPr>
              <w:adjustRightInd/>
              <w:snapToGrid/>
              <w:spacing w:after="0"/>
              <w:rPr>
                <w:rFonts w:ascii="宋体" w:eastAsia="宋体" w:hAnsi="宋体" w:cs="宋体"/>
              </w:rPr>
            </w:pP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b/>
                <w:bCs/>
                <w:color w:val="993300"/>
              </w:rPr>
            </w:pPr>
            <w:r w:rsidRPr="004D2F3D">
              <w:rPr>
                <w:rFonts w:ascii="宋体" w:eastAsia="宋体" w:hAnsi="宋体" w:cs="宋体" w:hint="eastAsia"/>
                <w:b/>
                <w:bCs/>
                <w:color w:val="993300"/>
              </w:rPr>
              <w:t>课程安排：</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4月9日（学员认识，欢迎晚宴）</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18:00—20:00 学员签到,欢迎晚宴，酒店入住 阿里实战班项目组</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4月10日：阿里“味”道行学+阿里文化与管理创新之道</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09:00～09:30 阿里“味”道行学行前引导</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阿里参访学习看点，学习点 标杆考察学习顾问</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巴士课堂</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09:30—10:10 参观阿里巴巴数据中心</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——观摩阿里巴巴/淘宝/支付宝在线实时交易数据，感受中国电子商务的快速发展与经济运行情况。</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lastRenderedPageBreak/>
              <w:t>参观收益：感受中国电子商务快速发展，从阿里巴巴实时数据把握中国经济发展脉搏。</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10:20—11:30 参观阿里集团总部园区</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——参观员工办公区/枫林晚/健身会所/阿里食堂/阿里邮局/阿里超市/阿里星巴克</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参观收益：感受阿里巴巴在企业文化和员工人文生活方面的创新举措，了解阿里巴巴如何打造一家幸福企</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业。</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11:30—12:30 阿里餐厅自助午餐（感受阿里后勤服务体系） 阿里餐厅</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14:00—17:00 主题分享：阿里文化与管理创新之道</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阿里凭什么创新？解密创新的基因和土壤</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从阿里历程解析阿里文化与价值观传承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阿里独树一帜的武侠文化与管理模式解析 阿里首席讲师</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18:00—20:00 杭州特色晚餐，学员认识交流 阿里实战班项目组</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b/>
                <w:bCs/>
                <w:color w:val="FF0000"/>
              </w:rPr>
            </w:pPr>
            <w:r w:rsidRPr="004D2F3D">
              <w:rPr>
                <w:rFonts w:ascii="宋体" w:eastAsia="宋体" w:hAnsi="宋体" w:cs="宋体" w:hint="eastAsia"/>
                <w:b/>
                <w:bCs/>
                <w:color w:val="FF0000"/>
              </w:rPr>
              <w:t>课程2-3天：</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4月11日：企业电商运营三板斧+电商渠道布局</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09:00—12:00 专题课程：《企业玩转电商运营三板斧》</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定位：找准定位，确定企业发展方向，开辟企业蓝海</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营销：电商营销之法，找到适合自己企业的营销之道</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数据：如何找到行业数据，如何利用数据为销售服务</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2015年电商整体发展趋势 阿里首席讲师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资深电商运营顾问</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14:00—17:00 课程：《企业转型电商困境与渠道布局策略》</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传统企业电商发展七大困局</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传统企业电商时代三大必经之路</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传统企业电商渠道布局策略 淘宝大学总裁班</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特聘讲师</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资深电商运营专家</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19:00—21:00 西湖品茶论道</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品茶，学员加深认识，交流学习心得，西湖茶楼</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4月12日：打造优质店铺+优秀商家参观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14:00—17:00 专题课程：《打造优质电商店铺》</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淘宝/天猫店铺运营流程</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店铺视觉呈现及营销创新</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如何用数据指导运营</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如何打造店铺爆款 资深独立电商人原淘拍档金牌服务商副总裁</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武老师</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14:00—17:00 天猫优秀商家（TOP100商家）参访</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参访客服中心/发货中心/产品中心</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店铺运作经验交流</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学员总结，分享收获 天猫优秀商家</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创始人 </w:t>
            </w:r>
          </w:p>
        </w:tc>
      </w:tr>
      <w:tr w:rsidR="004D2F3D" w:rsidRPr="004D2F3D" w:rsidTr="004D2F3D">
        <w:trPr>
          <w:trHeight w:val="270"/>
        </w:trPr>
        <w:tc>
          <w:tcPr>
            <w:tcW w:w="10820" w:type="dxa"/>
            <w:tcBorders>
              <w:top w:val="nil"/>
              <w:left w:val="dotDash" w:sz="8" w:space="0" w:color="808080"/>
              <w:bottom w:val="nil"/>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17:00—18:00 驱车送到机场</w:t>
            </w:r>
          </w:p>
        </w:tc>
      </w:tr>
      <w:tr w:rsidR="004D2F3D" w:rsidRPr="004D2F3D" w:rsidTr="004D2F3D">
        <w:trPr>
          <w:trHeight w:val="270"/>
        </w:trPr>
        <w:tc>
          <w:tcPr>
            <w:tcW w:w="10820" w:type="dxa"/>
            <w:tcBorders>
              <w:top w:val="nil"/>
              <w:left w:val="dotDash" w:sz="8" w:space="0" w:color="808080"/>
              <w:bottom w:val="dotDash" w:sz="8" w:space="0" w:color="808080"/>
              <w:right w:val="dotDash" w:sz="8" w:space="0" w:color="808080"/>
            </w:tcBorders>
            <w:shd w:val="clear" w:color="auto" w:fill="auto"/>
            <w:noWrap/>
            <w:vAlign w:val="center"/>
            <w:hideMark/>
          </w:tcPr>
          <w:p w:rsidR="004D2F3D" w:rsidRPr="004D2F3D" w:rsidRDefault="004D2F3D" w:rsidP="004D2F3D">
            <w:pPr>
              <w:adjustRightInd/>
              <w:snapToGrid/>
              <w:spacing w:after="0"/>
              <w:rPr>
                <w:rFonts w:ascii="宋体" w:eastAsia="宋体" w:hAnsi="宋体" w:cs="宋体"/>
              </w:rPr>
            </w:pPr>
            <w:r w:rsidRPr="004D2F3D">
              <w:rPr>
                <w:rFonts w:ascii="宋体" w:eastAsia="宋体" w:hAnsi="宋体" w:cs="宋体" w:hint="eastAsia"/>
              </w:rPr>
              <w:t xml:space="preserve">　</w:t>
            </w:r>
          </w:p>
        </w:tc>
      </w:tr>
    </w:tbl>
    <w:p w:rsidR="004358AB" w:rsidRDefault="004358AB" w:rsidP="00D31D50">
      <w:pPr>
        <w:spacing w:line="220" w:lineRule="atLeast"/>
      </w:pPr>
    </w:p>
    <w:sectPr w:rsidR="004358AB" w:rsidSect="004D2F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012562"/>
    <w:rsid w:val="00323B43"/>
    <w:rsid w:val="003B3864"/>
    <w:rsid w:val="003C119E"/>
    <w:rsid w:val="003D37D8"/>
    <w:rsid w:val="00426133"/>
    <w:rsid w:val="004358AB"/>
    <w:rsid w:val="004D2F3D"/>
    <w:rsid w:val="005148B2"/>
    <w:rsid w:val="008B7726"/>
    <w:rsid w:val="00913A5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7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chenjin</cp:lastModifiedBy>
  <cp:revision>5</cp:revision>
  <dcterms:created xsi:type="dcterms:W3CDTF">2008-09-11T17:20:00Z</dcterms:created>
  <dcterms:modified xsi:type="dcterms:W3CDTF">2015-03-17T07:29:00Z</dcterms:modified>
</cp:coreProperties>
</file>